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7 октября в Московской области состоялось первое заседание обновлённого Общественного совета при Министерстве экологии и природопользования региона. Встреча прошла под председательством министра Тихона Фирсова.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В состав Совета вошли пять представителей Общественной палаты Московской области: Сергей </w:t>
      </w:r>
      <w:proofErr w:type="spellStart"/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Балаев</w:t>
      </w:r>
      <w:proofErr w:type="spellEnd"/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Ульяна Белова, Алина </w:t>
      </w:r>
      <w:proofErr w:type="spellStart"/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Витальева</w:t>
      </w:r>
      <w:proofErr w:type="spellEnd"/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Илья Ермаков и Сергей Рыжков.</w:t>
      </w:r>
      <w:r w:rsidRPr="00126C5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Также в состав Совета вошёл председатель Общественной палаты городского округа Солнечногорск Сергей </w:t>
      </w:r>
      <w:proofErr w:type="spellStart"/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Митряшин</w:t>
      </w:r>
      <w:proofErr w:type="spellEnd"/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Одной из тем первого заседания стал общественный мониторинг водоёмов, очищенных в рамках губернаторской программы «100 прудов и озёр».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Инициативу представила Ульяна Белова. С 25 сентября по 15 октября Комиссия по экологии ОПМО при поддержке регионального Минэкологии проводит масштабную работу с участием муниципальных общественных палат.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Общественники выезжают на водоёмы, оценивают состояние воды и берегов, сохранность результатов очистки, наличие мусора и состояние прилегающих территорий. Наблюдения сопровождаются </w:t>
      </w:r>
      <w:proofErr w:type="spellStart"/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фотофиксацией</w:t>
      </w:r>
      <w:proofErr w:type="spellEnd"/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собираются в единую базу.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Первые результаты показывают, что на многих объектах эффект проведённых работ сохраняется. Вместе с тем выявляются участки, где необходимы дополнительная расчистка, уборка мусора или внимание специалистов.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«За последние годы в Подмосковье очищены сотни гектаров водной поверхности. Но для нас важно не только количество выполненных работ. Не менее важно понимать, что происходит с водоёмами спустя год, два или три. Общественный мониторинг позволяет увидеть реальную картину, вовремя обратить внимание на возникающие проблемы и сохранить результат на долгие годы», — отметила Ульяна Белова.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После завершения мониторинга собранные данные планируется обобщить и обсудить с Министерством экологии и муниципалитетами.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Ещё одной важной темой обсуждения стали вопросы обращения с отходами и экологической безопасности производств, расположенных вблизи жилой застройки.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Участники обратили внимание на обращения жителей, связанные с неприятными запахами, деятельностью перерабатывающих предприятий и необходимостью контроля за соблюдением природоохранных требований.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Особое внимание предложено уделить установлению фактических источников воздействия на окружающую среду, организации производственного экологического контроля и взаимодействию с профильными надзорными ведомствами.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 заседании также рассмотрели вопросы экологического просвещения и совершенствования регионального законодательства.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Отдельное обсуждение было посвящено изменениям в Закон Московской области «Об охране зелёных насаждений в Московской области». Участники поддержали необходимость дальнейшей работы над предложенными изменениями с учётом экспертного и общественного мнения.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6C5C" w:rsidRPr="00126C5C" w:rsidRDefault="00126C5C" w:rsidP="0012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 итогам первого заседания обозначены основные направления работы Совета. В дальнейшем его участникам предстоит определить первоочередные экологические вопросы, подготовить предложения по их решению и организовать взаимодействие с профильными ведомствами, муниципалитетами и общественностью.</w:t>
      </w:r>
    </w:p>
    <w:p w:rsidR="00126C5C" w:rsidRPr="00126C5C" w:rsidRDefault="00126C5C" w:rsidP="00126C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428B0" w:rsidRDefault="00126C5C" w:rsidP="00126C5C">
      <w:r w:rsidRPr="00126C5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Участие представителей муниципальных Общественной палат Московской области позволит усилить общественную составляющую этой работы — от рассмотрения обращений жителей до сопровождения региональных экологических инициатив.</w:t>
      </w:r>
      <w:bookmarkStart w:id="0" w:name="_GoBack"/>
      <w:bookmarkEnd w:id="0"/>
    </w:p>
    <w:sectPr w:rsidR="00B42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BA8"/>
    <w:rsid w:val="00126C5C"/>
    <w:rsid w:val="00143BA8"/>
    <w:rsid w:val="00B4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ACE170-8806-4528-AB9B-7F715792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2736</Characters>
  <Application>Microsoft Office Word</Application>
  <DocSecurity>0</DocSecurity>
  <Lines>22</Lines>
  <Paragraphs>6</Paragraphs>
  <ScaleCrop>false</ScaleCrop>
  <Company>DNS</Company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Общественная Палата</dc:creator>
  <cp:keywords/>
  <dc:description/>
  <cp:lastModifiedBy>Общественная Палата</cp:lastModifiedBy>
  <cp:revision>2</cp:revision>
  <dcterms:created xsi:type="dcterms:W3CDTF">2026-10-28T07:03:00Z</dcterms:created>
  <dcterms:modified xsi:type="dcterms:W3CDTF">2026-10-28T07:03:00Z</dcterms:modified>
</cp:coreProperties>
</file>